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настоящее время, согласно «Паспорту доступности» проход в здание условно доступен для некоторых категорий инвалидов.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учреждении организовано сбалансированное питание в соответствии с примерным 10-дневным меню.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Питание детей осуществляется в соответствии с действующими Санитарно-эпидемиологическими правилами и  нормами СанПиН 2.3/2.4.3590-20, утв. Главным государственным санитарным врачом РФ (Постановление № 32 от  27.10.2020г.)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Создание отдельного меню для инвалидов и лиц с ограниченными возможностями здоровья не осуществляется.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Медицинское обслуживание детей в ДОУ осуществляется в </w:t>
      </w:r>
      <w:proofErr w:type="spell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соотвествии</w:t>
      </w:r>
      <w:proofErr w:type="spell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с договором с ГБУЗ «</w:t>
      </w:r>
      <w:proofErr w:type="spell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Лихославльская</w:t>
      </w:r>
      <w:proofErr w:type="spell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ЦРБ»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Медицинский блок состоит из медицинского </w:t>
      </w:r>
      <w:proofErr w:type="spell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кабинета</w:t>
      </w:r>
      <w:proofErr w:type="gram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,п</w:t>
      </w:r>
      <w:proofErr w:type="gram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роцедурного</w:t>
      </w:r>
      <w:proofErr w:type="spell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кабинета, двух изоляторов.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образовательном учреждении с целью охраны здоровья воспитанников проводятся следующее мероприятия: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проведение профилактических осмотров;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мероприятия по обеспечению адаптации в образовательном учреждении;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осуществление систематического медицинского </w:t>
      </w:r>
      <w:proofErr w:type="gram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контроля за</w:t>
      </w:r>
      <w:proofErr w:type="gram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физическим развитием воспитанников и уровнем их заболеваемости;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F80C0A" w:rsidRPr="00F80C0A" w:rsidRDefault="00F80C0A" w:rsidP="00F80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осуществление </w:t>
      </w:r>
      <w:proofErr w:type="gram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контроля за</w:t>
      </w:r>
      <w:proofErr w:type="gram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выполнением санитарных норм и правил.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28 сентября 2020 г.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молодежи»). Каждая группа имеет отдельный прогулочный участок.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lastRenderedPageBreak/>
        <w:t>Согласно СанПиН 2.4.3648-20 разрабатывается:</w:t>
      </w:r>
    </w:p>
    <w:p w:rsidR="00F80C0A" w:rsidRPr="00F80C0A" w:rsidRDefault="00F80C0A" w:rsidP="00F80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отражаются</w:t>
      </w:r>
      <w:proofErr w:type="gramEnd"/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время приема пищи, прогулок, дневного сна.</w:t>
      </w:r>
    </w:p>
    <w:p w:rsidR="00F80C0A" w:rsidRPr="00F80C0A" w:rsidRDefault="00F80C0A" w:rsidP="00F80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</w:t>
      </w: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В дошкольном учреждении нет доступа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Электронные образовательные ресурсы,</w:t>
      </w: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 xml:space="preserve"> к которым обеспечивается доступ </w:t>
      </w:r>
      <w:proofErr w:type="gramStart"/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обучающихся</w:t>
      </w:r>
      <w:proofErr w:type="gramEnd"/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  <w:r w:rsidRPr="00F80C0A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– не предусматривается.</w:t>
      </w:r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 xml:space="preserve">Официальный сайт учреждения имеет версию сайта для </w:t>
      </w:r>
      <w:proofErr w:type="gramStart"/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слабовидящих</w:t>
      </w:r>
      <w:proofErr w:type="gramEnd"/>
    </w:p>
    <w:p w:rsidR="00F80C0A" w:rsidRPr="00F80C0A" w:rsidRDefault="00F80C0A" w:rsidP="00F80C0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F80C0A">
        <w:rPr>
          <w:rFonts w:ascii="Helvetica" w:eastAsia="Times New Roman" w:hAnsi="Helvetica" w:cs="Times New Roman"/>
          <w:i/>
          <w:iCs/>
          <w:color w:val="FF0000"/>
          <w:sz w:val="26"/>
          <w:szCs w:val="26"/>
          <w:u w:val="single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1C38C0" w:rsidRDefault="001C38C0"/>
    <w:sectPr w:rsidR="001C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12F"/>
    <w:multiLevelType w:val="multilevel"/>
    <w:tmpl w:val="C79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C780F"/>
    <w:multiLevelType w:val="multilevel"/>
    <w:tmpl w:val="5D6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A"/>
    <w:rsid w:val="001C38C0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2024-02-06T08:20:00Z</dcterms:created>
  <dcterms:modified xsi:type="dcterms:W3CDTF">2024-02-06T08:22:00Z</dcterms:modified>
</cp:coreProperties>
</file>